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AA" w:rsidRPr="00A70F94" w:rsidRDefault="008966AA" w:rsidP="008966AA">
      <w:pPr>
        <w:shd w:val="clear" w:color="auto" w:fill="FFFFFF" w:themeFill="background1"/>
        <w:jc w:val="center"/>
        <w:rPr>
          <w:rFonts w:ascii="Times New Roman" w:hAnsi="Times New Roman" w:cs="Times New Roman"/>
          <w:color w:val="404040"/>
          <w:sz w:val="26"/>
          <w:szCs w:val="26"/>
        </w:rPr>
      </w:pPr>
      <w:r w:rsidRPr="00A70F94">
        <w:rPr>
          <w:rFonts w:ascii="Times New Roman" w:hAnsi="Times New Roman" w:cs="Times New Roman"/>
          <w:b/>
          <w:bCs/>
          <w:sz w:val="26"/>
          <w:szCs w:val="26"/>
        </w:rPr>
        <w:t>Порядок обжалования муниципальных правовых актов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>
        <w:rPr>
          <w:rStyle w:val="apple-tab-span"/>
          <w:rFonts w:ascii="Tahoma" w:hAnsi="Tahoma" w:cs="Tahoma"/>
          <w:color w:val="404040"/>
          <w:sz w:val="15"/>
          <w:szCs w:val="15"/>
        </w:rPr>
        <w:tab/>
      </w: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В соответствие со ст.2 Федерального закона от 06.10.2003 № 131-ФЗ «Об общих принципах организации местного самоуправления в Российской Федерации» 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муниципальный правовой акт</w:t>
      </w:r>
      <w:r w:rsid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</w:t>
      </w:r>
      <w:proofErr w:type="gramEnd"/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Style w:val="apple-tab-span"/>
          <w:rFonts w:ascii="Times New Roman" w:hAnsi="Times New Roman" w:cs="Times New Roman"/>
          <w:color w:val="404040"/>
          <w:sz w:val="26"/>
          <w:szCs w:val="26"/>
        </w:rPr>
        <w:tab/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Согласно статье 43 Федерального закона от 06.10.2003 № 131-ФЗ «Об общих принципах организации местного самоуправления в Российской Федерации»</w:t>
      </w:r>
      <w:r w:rsidR="00071A09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в систему муниципальных правовых актов входят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: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Fonts w:ascii="Times New Roman" w:hAnsi="Times New Roman" w:cs="Times New Roman"/>
          <w:color w:val="404040"/>
          <w:sz w:val="26"/>
          <w:szCs w:val="26"/>
        </w:rPr>
        <w:t>1) устав муниципального образования, правовые акты, принятые на местном референдуме (сходе граждан);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Fonts w:ascii="Times New Roman" w:hAnsi="Times New Roman" w:cs="Times New Roman"/>
          <w:color w:val="404040"/>
          <w:sz w:val="26"/>
          <w:szCs w:val="26"/>
        </w:rPr>
        <w:t>2) нормативные и иные правовые акты представительного органа муниципального образования;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</w:t>
      </w: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>предусмотренных</w:t>
      </w:r>
      <w:proofErr w:type="gramEnd"/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 уставом муниципального образования.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Style w:val="apple-tab-span"/>
          <w:rFonts w:ascii="Times New Roman" w:hAnsi="Times New Roman" w:cs="Times New Roman"/>
          <w:color w:val="404040"/>
          <w:sz w:val="26"/>
          <w:szCs w:val="26"/>
        </w:rPr>
        <w:tab/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В соответствии с </w:t>
      </w: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>ч</w:t>
      </w:r>
      <w:proofErr w:type="gramEnd"/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. 1 ст. 48 Федерального закона от 06.10.2003 № 131-ФЗ «Об общих принципах организации местного самоуправления в Российской Федерации» 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муниципальные правовые акты могут быть отменены или их действие может быть приостановлено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: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>-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</w:t>
      </w:r>
      <w:proofErr w:type="gramEnd"/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Fonts w:ascii="Times New Roman" w:hAnsi="Times New Roman" w:cs="Times New Roman"/>
          <w:color w:val="404040"/>
          <w:sz w:val="26"/>
          <w:szCs w:val="26"/>
        </w:rPr>
        <w:lastRenderedPageBreak/>
        <w:t>- судом;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Fonts w:ascii="Times New Roman" w:hAnsi="Times New Roman" w:cs="Times New Roman"/>
          <w:color w:val="404040"/>
          <w:sz w:val="26"/>
          <w:szCs w:val="26"/>
        </w:rPr>
        <w:t>-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Style w:val="apple-tab-span"/>
          <w:rFonts w:ascii="Times New Roman" w:hAnsi="Times New Roman" w:cs="Times New Roman"/>
          <w:color w:val="404040"/>
          <w:sz w:val="26"/>
          <w:szCs w:val="26"/>
        </w:rPr>
        <w:tab/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Статьей 33 Конституции Российской Федерации закреплено право граждан </w:t>
      </w: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>обращаться</w:t>
      </w:r>
      <w:proofErr w:type="gramEnd"/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 лично, а также направлять индивидуальные и коллективные обращения в органы местного самоуправления, в том числе и по вопросам связанным с принятием муниципальных правовых актов.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Style w:val="apple-tab-span"/>
          <w:rFonts w:ascii="Times New Roman" w:hAnsi="Times New Roman" w:cs="Times New Roman"/>
          <w:color w:val="404040"/>
          <w:sz w:val="26"/>
          <w:szCs w:val="26"/>
        </w:rPr>
        <w:tab/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В соответствии со ст. 2 Федерального закона от 02.05.2006 № 59-ФЗ</w:t>
      </w:r>
      <w:r w:rsidR="00216AE4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«О порядке рассмотрения обращений граждан Российской Федерации»</w:t>
      </w:r>
      <w:r w:rsidR="008009BE">
        <w:rPr>
          <w:rStyle w:val="a5"/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 Указанные обращения</w:t>
      </w:r>
      <w:r w:rsidR="008009BE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подлежат рассмотрению</w:t>
      </w:r>
      <w:r w:rsidR="00902FDE">
        <w:rPr>
          <w:rStyle w:val="a5"/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органами местного самоуправления и должностными лицами</w:t>
      </w:r>
      <w:r w:rsidR="00902FDE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в течение 30</w:t>
      </w:r>
      <w:r w:rsidR="00902FDE">
        <w:rPr>
          <w:rStyle w:val="a5"/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дней со дня регистрации обращения. В исключительных случаях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Style w:val="apple-tab-span"/>
          <w:rFonts w:ascii="Times New Roman" w:hAnsi="Times New Roman" w:cs="Times New Roman"/>
          <w:color w:val="404040"/>
          <w:sz w:val="26"/>
          <w:szCs w:val="26"/>
        </w:rPr>
        <w:tab/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Порядок обжалования муниципальных правовых актов регламентирован Кодексом административного судопроизводства Российской Федерации (далее - КАС РФ) и Арбитражным процессуальным кодексом Российской Федерации (далее - АПК РФ).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Style w:val="apple-tab-span"/>
          <w:rFonts w:ascii="Times New Roman" w:hAnsi="Times New Roman" w:cs="Times New Roman"/>
          <w:b/>
          <w:bCs/>
          <w:color w:val="404040"/>
          <w:sz w:val="26"/>
          <w:szCs w:val="26"/>
        </w:rPr>
        <w:tab/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Оспаривание нормативных правовых актов и актов, содержащих разъяснения законодательства и обладающих нормативными свойствами</w:t>
      </w:r>
      <w:r w:rsidR="00D721CB">
        <w:rPr>
          <w:rStyle w:val="a5"/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Fonts w:ascii="Times New Roman" w:hAnsi="Times New Roman" w:cs="Times New Roman"/>
          <w:b/>
          <w:bCs/>
          <w:color w:val="404040"/>
          <w:sz w:val="26"/>
          <w:szCs w:val="26"/>
        </w:rPr>
        <w:t>осуществляется путем подачи административного искового заявления в порядке, предусмотренном</w:t>
      </w:r>
      <w:r w:rsidR="00D721CB">
        <w:rPr>
          <w:rFonts w:ascii="Times New Roman" w:hAnsi="Times New Roman" w:cs="Times New Roman"/>
          <w:b/>
          <w:bCs/>
          <w:color w:val="404040"/>
          <w:sz w:val="26"/>
          <w:szCs w:val="26"/>
        </w:rPr>
        <w:t xml:space="preserve"> 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главой 21 раздела 4 КАС РФ</w:t>
      </w:r>
      <w:r w:rsidRPr="00BC3418">
        <w:rPr>
          <w:rFonts w:ascii="Times New Roman" w:hAnsi="Times New Roman" w:cs="Times New Roman"/>
          <w:b/>
          <w:bCs/>
          <w:color w:val="404040"/>
          <w:sz w:val="26"/>
          <w:szCs w:val="26"/>
        </w:rPr>
        <w:t>.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Fonts w:ascii="Times New Roman" w:hAnsi="Times New Roman" w:cs="Times New Roman"/>
          <w:color w:val="404040"/>
          <w:sz w:val="26"/>
          <w:szCs w:val="26"/>
        </w:rPr>
        <w:t>Подведомственность и подсудность административных дел определяется в соответствии с главой 2 КАС РФ.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Fonts w:ascii="Times New Roman" w:hAnsi="Times New Roman" w:cs="Times New Roman"/>
          <w:color w:val="404040"/>
          <w:sz w:val="26"/>
          <w:szCs w:val="26"/>
        </w:rPr>
        <w:t> См.:</w:t>
      </w:r>
      <w:r w:rsidR="00E456DD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hyperlink r:id="rId4" w:tgtFrame="_blank" w:history="1">
        <w:r w:rsidRPr="00BC3418">
          <w:rPr>
            <w:rStyle w:val="a7"/>
            <w:rFonts w:ascii="Times New Roman" w:hAnsi="Times New Roman" w:cs="Times New Roman"/>
            <w:color w:val="00008B"/>
            <w:sz w:val="26"/>
            <w:szCs w:val="26"/>
          </w:rPr>
          <w:t>http://base.garant</w:t>
        </w:r>
        <w:r w:rsidRPr="00BC3418">
          <w:rPr>
            <w:rStyle w:val="a7"/>
            <w:rFonts w:ascii="Times New Roman" w:hAnsi="Times New Roman" w:cs="Times New Roman"/>
            <w:color w:val="00008B"/>
            <w:sz w:val="26"/>
            <w:szCs w:val="26"/>
          </w:rPr>
          <w:t>.</w:t>
        </w:r>
        <w:r w:rsidRPr="00BC3418">
          <w:rPr>
            <w:rStyle w:val="a7"/>
            <w:rFonts w:ascii="Times New Roman" w:hAnsi="Times New Roman" w:cs="Times New Roman"/>
            <w:color w:val="00008B"/>
            <w:sz w:val="26"/>
            <w:szCs w:val="26"/>
          </w:rPr>
          <w:t>ru/70885220/</w:t>
        </w:r>
      </w:hyperlink>
    </w:p>
    <w:p w:rsidR="008966AA" w:rsidRPr="00BC3418" w:rsidRDefault="006F55FB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hyperlink r:id="rId5" w:tgtFrame="_blank" w:history="1">
        <w:r w:rsidR="008966AA" w:rsidRPr="00BC3418">
          <w:rPr>
            <w:rStyle w:val="a7"/>
            <w:rFonts w:ascii="Times New Roman" w:hAnsi="Times New Roman" w:cs="Times New Roman"/>
            <w:color w:val="00008B"/>
            <w:sz w:val="26"/>
            <w:szCs w:val="26"/>
          </w:rPr>
          <w:t>http://www.consultant.ru/document/cons_doc_LAW_176147/</w:t>
        </w:r>
      </w:hyperlink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Style w:val="apple-tab-span"/>
          <w:rFonts w:ascii="Times New Roman" w:hAnsi="Times New Roman" w:cs="Times New Roman"/>
          <w:color w:val="404040"/>
          <w:sz w:val="26"/>
          <w:szCs w:val="26"/>
        </w:rPr>
        <w:tab/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Дела об оспаривании затрагивающих права и законные интересы лиц</w:t>
      </w:r>
      <w:r w:rsidR="00600070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в сфере предпринимательской и иной экономической деятельности ненормативных правовых актов</w:t>
      </w:r>
      <w:r w:rsidR="00902FDE">
        <w:rPr>
          <w:rStyle w:val="a5"/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органов местного самоуправления, должностных лиц, рассматриваются арбитражным судом </w:t>
      </w: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>по</w:t>
      </w:r>
      <w:proofErr w:type="gramEnd"/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>общим</w:t>
      </w:r>
      <w:proofErr w:type="gramEnd"/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 правилам 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lastRenderedPageBreak/>
        <w:t>искового производства, предусмотренным Арбитражным процессуальным кодексом Российской Федерации, с особенностями, установленными</w:t>
      </w:r>
      <w:r w:rsidR="00600070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главой 24 АПК РФ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.</w:t>
      </w:r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Fonts w:ascii="Times New Roman" w:hAnsi="Times New Roman" w:cs="Times New Roman"/>
          <w:color w:val="404040"/>
          <w:sz w:val="26"/>
          <w:szCs w:val="26"/>
        </w:rPr>
        <w:t>См.: </w:t>
      </w:r>
      <w:hyperlink r:id="rId6" w:tgtFrame="_blank" w:history="1">
        <w:r w:rsidRPr="00BC3418">
          <w:rPr>
            <w:rStyle w:val="a7"/>
            <w:rFonts w:ascii="Times New Roman" w:hAnsi="Times New Roman" w:cs="Times New Roman"/>
            <w:color w:val="00008B"/>
            <w:sz w:val="26"/>
            <w:szCs w:val="26"/>
          </w:rPr>
          <w:t>http://base.g</w:t>
        </w:r>
        <w:r w:rsidRPr="00BC3418">
          <w:rPr>
            <w:rStyle w:val="a7"/>
            <w:rFonts w:ascii="Times New Roman" w:hAnsi="Times New Roman" w:cs="Times New Roman"/>
            <w:color w:val="00008B"/>
            <w:sz w:val="26"/>
            <w:szCs w:val="26"/>
          </w:rPr>
          <w:t>a</w:t>
        </w:r>
        <w:r w:rsidRPr="00BC3418">
          <w:rPr>
            <w:rStyle w:val="a7"/>
            <w:rFonts w:ascii="Times New Roman" w:hAnsi="Times New Roman" w:cs="Times New Roman"/>
            <w:color w:val="00008B"/>
            <w:sz w:val="26"/>
            <w:szCs w:val="26"/>
          </w:rPr>
          <w:t>rant.ru/12127526/</w:t>
        </w:r>
      </w:hyperlink>
    </w:p>
    <w:p w:rsidR="008966AA" w:rsidRPr="00BC3418" w:rsidRDefault="006F55FB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hyperlink r:id="rId7" w:tgtFrame="_blank" w:history="1">
        <w:r w:rsidR="008966AA" w:rsidRPr="00BC3418">
          <w:rPr>
            <w:rStyle w:val="a7"/>
            <w:rFonts w:ascii="Times New Roman" w:hAnsi="Times New Roman" w:cs="Times New Roman"/>
            <w:color w:val="00008B"/>
            <w:sz w:val="26"/>
            <w:szCs w:val="26"/>
          </w:rPr>
          <w:t>http://www.consultant.ru/document/cons_doc_LAW_37800/</w:t>
        </w:r>
      </w:hyperlink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Style w:val="apple-tab-span"/>
          <w:rFonts w:ascii="Times New Roman" w:hAnsi="Times New Roman" w:cs="Times New Roman"/>
          <w:color w:val="404040"/>
          <w:sz w:val="26"/>
          <w:szCs w:val="26"/>
        </w:rPr>
        <w:tab/>
      </w: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>В соответствии со ст. 7 Федерального закона от 06.10.2003 № 131-ФЗ «Об общих принципах организации местного самоуправления в Российской Федерации»  </w:t>
      </w:r>
      <w:r w:rsidRPr="00BC3418">
        <w:rPr>
          <w:rStyle w:val="a5"/>
          <w:rFonts w:ascii="Times New Roman" w:hAnsi="Times New Roman" w:cs="Times New Roman"/>
          <w:color w:val="404040"/>
          <w:sz w:val="26"/>
          <w:szCs w:val="26"/>
        </w:rPr>
        <w:t>по вопросам осуществления отдельных государственных полномочий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, переданных органам местного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  <w:proofErr w:type="gramEnd"/>
    </w:p>
    <w:p w:rsidR="008966AA" w:rsidRPr="00BC3418" w:rsidRDefault="008966AA" w:rsidP="008966AA">
      <w:pPr>
        <w:shd w:val="clear" w:color="auto" w:fill="FFFFFF" w:themeFill="background1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BC3418">
        <w:rPr>
          <w:rStyle w:val="apple-tab-span"/>
          <w:rFonts w:ascii="Times New Roman" w:hAnsi="Times New Roman" w:cs="Times New Roman"/>
          <w:color w:val="404040"/>
          <w:sz w:val="26"/>
          <w:szCs w:val="26"/>
        </w:rPr>
        <w:tab/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>Согласно ст. 21 Федерального закона от 06.10.2003 № 131-ФЗ «Об общих принципах организации местного самоупра</w:t>
      </w:r>
      <w:r w:rsidR="00600070">
        <w:rPr>
          <w:rFonts w:ascii="Times New Roman" w:hAnsi="Times New Roman" w:cs="Times New Roman"/>
          <w:color w:val="404040"/>
          <w:sz w:val="26"/>
          <w:szCs w:val="26"/>
        </w:rPr>
        <w:t xml:space="preserve">вления в Российской Федерации» </w:t>
      </w:r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органы государственной власти осуществляют </w:t>
      </w: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>контроль за</w:t>
      </w:r>
      <w:proofErr w:type="gramEnd"/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 осуществлением органами местного самоуправления отдельных государственных полномочий.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Pr="00BC3418">
        <w:rPr>
          <w:rFonts w:ascii="Times New Roman" w:hAnsi="Times New Roman" w:cs="Times New Roman"/>
          <w:color w:val="404040"/>
          <w:sz w:val="26"/>
          <w:szCs w:val="26"/>
        </w:rPr>
        <w:t>полномочий</w:t>
      </w:r>
      <w:proofErr w:type="gramEnd"/>
      <w:r w:rsidRPr="00BC3418">
        <w:rPr>
          <w:rFonts w:ascii="Times New Roman" w:hAnsi="Times New Roman" w:cs="Times New Roman"/>
          <w:color w:val="404040"/>
          <w:sz w:val="26"/>
          <w:szCs w:val="26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19698D" w:rsidRDefault="0019698D"/>
    <w:sectPr w:rsidR="0019698D" w:rsidSect="0019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966AA"/>
    <w:rsid w:val="00071A09"/>
    <w:rsid w:val="0019698D"/>
    <w:rsid w:val="00216AE4"/>
    <w:rsid w:val="00430041"/>
    <w:rsid w:val="00600070"/>
    <w:rsid w:val="00643EF9"/>
    <w:rsid w:val="006F55FB"/>
    <w:rsid w:val="0079022C"/>
    <w:rsid w:val="007D185A"/>
    <w:rsid w:val="008009BE"/>
    <w:rsid w:val="008966AA"/>
    <w:rsid w:val="00902FDE"/>
    <w:rsid w:val="00A70F94"/>
    <w:rsid w:val="00BC3418"/>
    <w:rsid w:val="00C776F9"/>
    <w:rsid w:val="00D233A7"/>
    <w:rsid w:val="00D41476"/>
    <w:rsid w:val="00D63613"/>
    <w:rsid w:val="00D721CB"/>
    <w:rsid w:val="00E4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E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E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643EF9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Подзаголовок Знак"/>
    <w:basedOn w:val="a0"/>
    <w:link w:val="a3"/>
    <w:rsid w:val="00643E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643EF9"/>
    <w:rPr>
      <w:b/>
      <w:bCs/>
    </w:rPr>
  </w:style>
  <w:style w:type="paragraph" w:styleId="a6">
    <w:name w:val="List Paragraph"/>
    <w:basedOn w:val="a"/>
    <w:uiPriority w:val="34"/>
    <w:qFormat/>
    <w:rsid w:val="00643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966AA"/>
    <w:rPr>
      <w:color w:val="0000FF"/>
      <w:u w:val="single"/>
    </w:rPr>
  </w:style>
  <w:style w:type="character" w:customStyle="1" w:styleId="apple-tab-span">
    <w:name w:val="apple-tab-span"/>
    <w:basedOn w:val="a0"/>
    <w:rsid w:val="008966AA"/>
  </w:style>
  <w:style w:type="character" w:styleId="a8">
    <w:name w:val="FollowedHyperlink"/>
    <w:basedOn w:val="a0"/>
    <w:uiPriority w:val="99"/>
    <w:semiHidden/>
    <w:unhideWhenUsed/>
    <w:rsid w:val="00216A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8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7526/" TargetMode="External"/><Relationship Id="rId5" Type="http://schemas.openxmlformats.org/officeDocument/2006/relationships/hyperlink" Target="http://www.consultant.ru/document/cons_doc_LAW_176147/" TargetMode="External"/><Relationship Id="rId4" Type="http://schemas.openxmlformats.org/officeDocument/2006/relationships/hyperlink" Target="http://base.garant.ru/7088522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11</cp:revision>
  <dcterms:created xsi:type="dcterms:W3CDTF">2023-02-08T06:15:00Z</dcterms:created>
  <dcterms:modified xsi:type="dcterms:W3CDTF">2023-02-08T06:49:00Z</dcterms:modified>
</cp:coreProperties>
</file>